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D72DB" w:rsidRPr="008D72DB" w14:paraId="22A3A1E3" w14:textId="77777777" w:rsidTr="008D72D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6D7A97B" w14:textId="77777777" w:rsidR="008D72DB" w:rsidRPr="008D72DB" w:rsidRDefault="008D72DB" w:rsidP="008D72DB">
            <w:pPr>
              <w:spacing w:after="0" w:line="240" w:lineRule="atLeast"/>
              <w:rPr>
                <w:rFonts w:ascii="Times New Roman" w:eastAsia="Times New Roman" w:hAnsi="Times New Roman" w:cs="Times New Roman"/>
                <w:kern w:val="0"/>
                <w:lang w:eastAsia="tr-TR"/>
                <w14:ligatures w14:val="none"/>
              </w:rPr>
            </w:pPr>
            <w:r w:rsidRPr="008D72DB">
              <w:rPr>
                <w:rFonts w:ascii="Arial" w:eastAsia="Times New Roman" w:hAnsi="Arial" w:cs="Arial"/>
                <w:kern w:val="0"/>
                <w:sz w:val="16"/>
                <w:szCs w:val="16"/>
                <w:lang w:eastAsia="tr-TR"/>
                <w14:ligatures w14:val="none"/>
              </w:rPr>
              <w:t>12 Haziran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A8D970C" w14:textId="77777777" w:rsidR="008D72DB" w:rsidRPr="008D72DB" w:rsidRDefault="008D72DB" w:rsidP="008D72DB">
            <w:pPr>
              <w:spacing w:after="0" w:line="240" w:lineRule="atLeast"/>
              <w:jc w:val="center"/>
              <w:rPr>
                <w:rFonts w:ascii="Times New Roman" w:eastAsia="Times New Roman" w:hAnsi="Times New Roman" w:cs="Times New Roman"/>
                <w:kern w:val="0"/>
                <w:lang w:eastAsia="tr-TR"/>
                <w14:ligatures w14:val="none"/>
              </w:rPr>
            </w:pPr>
            <w:r w:rsidRPr="008D72DB">
              <w:rPr>
                <w:rFonts w:ascii="Palatino Linotype" w:eastAsia="Times New Roman" w:hAnsi="Palatino Linotype" w:cs="Times New Roman"/>
                <w:b/>
                <w:bCs/>
                <w:color w:val="800000"/>
                <w:kern w:val="0"/>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4E86626" w14:textId="77777777" w:rsidR="008D72DB" w:rsidRPr="008D72DB" w:rsidRDefault="008D72DB" w:rsidP="008D72DB">
            <w:pPr>
              <w:spacing w:before="100" w:beforeAutospacing="1" w:after="100" w:afterAutospacing="1" w:line="240" w:lineRule="auto"/>
              <w:jc w:val="right"/>
              <w:rPr>
                <w:rFonts w:ascii="Times New Roman" w:eastAsia="Times New Roman" w:hAnsi="Times New Roman" w:cs="Times New Roman"/>
                <w:kern w:val="0"/>
                <w:lang w:eastAsia="tr-TR"/>
                <w14:ligatures w14:val="none"/>
              </w:rPr>
            </w:pPr>
            <w:proofErr w:type="gramStart"/>
            <w:r w:rsidRPr="008D72DB">
              <w:rPr>
                <w:rFonts w:ascii="Arial" w:eastAsia="Times New Roman" w:hAnsi="Arial" w:cs="Arial"/>
                <w:kern w:val="0"/>
                <w:sz w:val="16"/>
                <w:szCs w:val="16"/>
                <w:lang w:eastAsia="tr-TR"/>
                <w14:ligatures w14:val="none"/>
              </w:rPr>
              <w:t>Sayı :</w:t>
            </w:r>
            <w:proofErr w:type="gramEnd"/>
            <w:r w:rsidRPr="008D72DB">
              <w:rPr>
                <w:rFonts w:ascii="Arial" w:eastAsia="Times New Roman" w:hAnsi="Arial" w:cs="Arial"/>
                <w:kern w:val="0"/>
                <w:sz w:val="16"/>
                <w:szCs w:val="16"/>
                <w:lang w:eastAsia="tr-TR"/>
                <w14:ligatures w14:val="none"/>
              </w:rPr>
              <w:t xml:space="preserve"> 32574</w:t>
            </w:r>
          </w:p>
        </w:tc>
      </w:tr>
      <w:tr w:rsidR="008D72DB" w:rsidRPr="008D72DB" w14:paraId="0E138067" w14:textId="77777777" w:rsidTr="008D72DB">
        <w:trPr>
          <w:trHeight w:val="480"/>
        </w:trPr>
        <w:tc>
          <w:tcPr>
            <w:tcW w:w="8789" w:type="dxa"/>
            <w:gridSpan w:val="3"/>
            <w:tcMar>
              <w:top w:w="0" w:type="dxa"/>
              <w:left w:w="108" w:type="dxa"/>
              <w:bottom w:w="0" w:type="dxa"/>
              <w:right w:w="108" w:type="dxa"/>
            </w:tcMar>
            <w:vAlign w:val="center"/>
            <w:hideMark/>
          </w:tcPr>
          <w:p w14:paraId="7A865262" w14:textId="77777777" w:rsidR="008D72DB" w:rsidRPr="008D72DB" w:rsidRDefault="008D72DB" w:rsidP="008D72DB">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8D72DB">
              <w:rPr>
                <w:rFonts w:ascii="Arial" w:eastAsia="Times New Roman" w:hAnsi="Arial" w:cs="Arial"/>
                <w:b/>
                <w:bCs/>
                <w:color w:val="000080"/>
                <w:kern w:val="0"/>
                <w:sz w:val="18"/>
                <w:szCs w:val="18"/>
                <w:lang w:eastAsia="tr-TR"/>
                <w14:ligatures w14:val="none"/>
              </w:rPr>
              <w:t>TEBLİĞ</w:t>
            </w:r>
          </w:p>
        </w:tc>
      </w:tr>
      <w:tr w:rsidR="008D72DB" w:rsidRPr="008D72DB" w14:paraId="659FC2FE" w14:textId="77777777" w:rsidTr="008D72DB">
        <w:trPr>
          <w:trHeight w:val="480"/>
        </w:trPr>
        <w:tc>
          <w:tcPr>
            <w:tcW w:w="8789" w:type="dxa"/>
            <w:gridSpan w:val="3"/>
            <w:tcMar>
              <w:top w:w="0" w:type="dxa"/>
              <w:left w:w="108" w:type="dxa"/>
              <w:bottom w:w="0" w:type="dxa"/>
              <w:right w:w="108" w:type="dxa"/>
            </w:tcMar>
            <w:vAlign w:val="center"/>
            <w:hideMark/>
          </w:tcPr>
          <w:p w14:paraId="1D319A34"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22"/>
                <w:szCs w:val="22"/>
                <w:u w:val="single"/>
                <w:lang w:eastAsia="tr-TR"/>
                <w14:ligatures w14:val="none"/>
              </w:rPr>
            </w:pPr>
            <w:r w:rsidRPr="008D72DB">
              <w:rPr>
                <w:rFonts w:ascii="Times New Roman" w:eastAsia="Times New Roman" w:hAnsi="Times New Roman" w:cs="Times New Roman"/>
                <w:kern w:val="0"/>
                <w:sz w:val="18"/>
                <w:szCs w:val="18"/>
                <w:u w:val="single"/>
                <w:lang w:eastAsia="tr-TR"/>
                <w14:ligatures w14:val="none"/>
              </w:rPr>
              <w:t>Hazine ve Maliye Bakanlığı (Gelir İdaresi Başkanlığı)’</w:t>
            </w:r>
            <w:proofErr w:type="spellStart"/>
            <w:r w:rsidRPr="008D72DB">
              <w:rPr>
                <w:rFonts w:ascii="Times New Roman" w:eastAsia="Times New Roman" w:hAnsi="Times New Roman" w:cs="Times New Roman"/>
                <w:kern w:val="0"/>
                <w:sz w:val="18"/>
                <w:szCs w:val="18"/>
                <w:u w:val="single"/>
                <w:lang w:eastAsia="tr-TR"/>
                <w14:ligatures w14:val="none"/>
              </w:rPr>
              <w:t>ndan</w:t>
            </w:r>
            <w:proofErr w:type="spellEnd"/>
            <w:r w:rsidRPr="008D72DB">
              <w:rPr>
                <w:rFonts w:ascii="Times New Roman" w:eastAsia="Times New Roman" w:hAnsi="Times New Roman" w:cs="Times New Roman"/>
                <w:kern w:val="0"/>
                <w:sz w:val="18"/>
                <w:szCs w:val="18"/>
                <w:u w:val="single"/>
                <w:lang w:eastAsia="tr-TR"/>
                <w14:ligatures w14:val="none"/>
              </w:rPr>
              <w:t>:</w:t>
            </w:r>
          </w:p>
          <w:p w14:paraId="12F58BDE" w14:textId="77777777" w:rsidR="008D72DB" w:rsidRPr="008D72DB" w:rsidRDefault="008D72DB" w:rsidP="008D72DB">
            <w:pPr>
              <w:spacing w:after="0" w:line="240" w:lineRule="atLeast"/>
              <w:jc w:val="center"/>
              <w:rPr>
                <w:rFonts w:ascii="Times New Roman" w:eastAsia="Times New Roman" w:hAnsi="Times New Roman" w:cs="Times New Roman"/>
                <w:b/>
                <w:bCs/>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VERGİ USUL KANUNU GENEL TEBLİĞİ (SIRA NO: 435)’NDE DEĞİŞİKLİK</w:t>
            </w:r>
          </w:p>
          <w:p w14:paraId="7103885B" w14:textId="77777777" w:rsidR="008D72DB" w:rsidRPr="008D72DB" w:rsidRDefault="008D72DB" w:rsidP="008D72DB">
            <w:pPr>
              <w:spacing w:after="0" w:line="240" w:lineRule="atLeast"/>
              <w:jc w:val="center"/>
              <w:rPr>
                <w:rFonts w:ascii="Times New Roman" w:eastAsia="Times New Roman" w:hAnsi="Times New Roman" w:cs="Times New Roman"/>
                <w:b/>
                <w:bCs/>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YAPILMASINA DAİR TEBLİĞ (SIRA NO: 562)</w:t>
            </w:r>
          </w:p>
          <w:p w14:paraId="2F92FA8E" w14:textId="77777777" w:rsidR="008D72DB" w:rsidRPr="008D72DB" w:rsidRDefault="008D72DB" w:rsidP="008D72DB">
            <w:pPr>
              <w:spacing w:after="0" w:line="240" w:lineRule="atLeast"/>
              <w:jc w:val="center"/>
              <w:rPr>
                <w:rFonts w:ascii="Times New Roman" w:eastAsia="Times New Roman" w:hAnsi="Times New Roman" w:cs="Times New Roman"/>
                <w:b/>
                <w:bCs/>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 </w:t>
            </w:r>
          </w:p>
          <w:p w14:paraId="34A2D7DA"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1-</w:t>
            </w:r>
            <w:r w:rsidRPr="008D72DB">
              <w:rPr>
                <w:rFonts w:ascii="Times New Roman" w:eastAsia="Times New Roman" w:hAnsi="Times New Roman" w:cs="Times New Roman"/>
                <w:kern w:val="0"/>
                <w:sz w:val="18"/>
                <w:szCs w:val="18"/>
                <w:lang w:eastAsia="tr-TR"/>
                <w14:ligatures w14:val="none"/>
              </w:rPr>
              <w:t xml:space="preserve"> 3/4/2014 tarihli ve 28961 sayılı Resmî Gazete’de yayımlanan Vergi Usul Kanunu Genel Tebliği (Sıra No: 435)’nin “Kapsam” başlıklı bölümünde yer alan “21/11/2012 tarihli ve 6361 sayılı Finansal Kiralama, </w:t>
            </w:r>
            <w:proofErr w:type="spellStart"/>
            <w:r w:rsidRPr="008D72DB">
              <w:rPr>
                <w:rFonts w:ascii="Times New Roman" w:eastAsia="Times New Roman" w:hAnsi="Times New Roman" w:cs="Times New Roman"/>
                <w:kern w:val="0"/>
                <w:sz w:val="18"/>
                <w:szCs w:val="18"/>
                <w:lang w:eastAsia="tr-TR"/>
                <w14:ligatures w14:val="none"/>
              </w:rPr>
              <w:t>Faktoring</w:t>
            </w:r>
            <w:proofErr w:type="spellEnd"/>
            <w:r w:rsidRPr="008D72DB">
              <w:rPr>
                <w:rFonts w:ascii="Times New Roman" w:eastAsia="Times New Roman" w:hAnsi="Times New Roman" w:cs="Times New Roman"/>
                <w:kern w:val="0"/>
                <w:sz w:val="18"/>
                <w:szCs w:val="18"/>
                <w:lang w:eastAsia="tr-TR"/>
                <w14:ligatures w14:val="none"/>
              </w:rPr>
              <w:t xml:space="preserve"> ve Finansman Şirketleri Kanunu kapsamında Türkiye'de kurulu finansman şirketlerine” ibaresi “21/11/2012 tarihli ve 6361 sayılı Finansal Kiralama, </w:t>
            </w:r>
            <w:proofErr w:type="spellStart"/>
            <w:r w:rsidRPr="008D72DB">
              <w:rPr>
                <w:rFonts w:ascii="Times New Roman" w:eastAsia="Times New Roman" w:hAnsi="Times New Roman" w:cs="Times New Roman"/>
                <w:kern w:val="0"/>
                <w:sz w:val="18"/>
                <w:szCs w:val="18"/>
                <w:lang w:eastAsia="tr-TR"/>
                <w14:ligatures w14:val="none"/>
              </w:rPr>
              <w:t>Faktoring</w:t>
            </w:r>
            <w:proofErr w:type="spellEnd"/>
            <w:r w:rsidRPr="008D72DB">
              <w:rPr>
                <w:rFonts w:ascii="Times New Roman" w:eastAsia="Times New Roman" w:hAnsi="Times New Roman" w:cs="Times New Roman"/>
                <w:kern w:val="0"/>
                <w:sz w:val="18"/>
                <w:szCs w:val="18"/>
                <w:lang w:eastAsia="tr-TR"/>
                <w14:ligatures w14:val="none"/>
              </w:rPr>
              <w:t>, Finansman ve Tasarruf Finansman Şirketleri Kanunu kapsamında Türkiye'de kurulu finansman şirketleri ve tasarruf finansman şirketlerine, 20/6/2013 tarihli ve 6493 sayılı Ödeme ve Menkul Kıymet Mutabakat Sistemleri, Ödeme Hizmetleri ve Elektronik Para Kuruluşları Hakkında Kanun kapsamında faaliyet gösteren ödeme kuruluşları ve elektronik para kuruluşlarına” şeklinde değiştirilmiştir.</w:t>
            </w:r>
          </w:p>
          <w:p w14:paraId="663F9DDC"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2-</w:t>
            </w:r>
            <w:r w:rsidRPr="008D72DB">
              <w:rPr>
                <w:rFonts w:ascii="Times New Roman" w:eastAsia="Times New Roman" w:hAnsi="Times New Roman" w:cs="Times New Roman"/>
                <w:kern w:val="0"/>
                <w:sz w:val="18"/>
                <w:szCs w:val="18"/>
                <w:lang w:eastAsia="tr-TR"/>
                <w14:ligatures w14:val="none"/>
              </w:rPr>
              <w:t> Aynı Tebliğin “2. Finansman Şirketlerinin Düzenleyeceği Belge” başlıklı bölümünde aşağıdaki düzenlemeler yapılmıştır.</w:t>
            </w:r>
          </w:p>
          <w:p w14:paraId="3197EEB1"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a) Bölümün başlığı “2. Finansman Şirketleri, Tasarruf Finansman Şirketleri, Ödeme Kuruluşları ve Elektronik Para Kuruluşlarının Düzenleyeceği Belge” şeklinde değiştirilmiştir.</w:t>
            </w:r>
          </w:p>
          <w:p w14:paraId="2CACDA1D"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b) Birinci fıkrası yürürlükten kaldırılmış, ikinci fıkrasında yer alan “finansman şirketleri” ibaresi “finansman ve tasarruf finansman şirketleri ile 6493 sayılı Kanun kapsamında faaliyet gösteren ödeme ve elektronik para kuruluşları” şeklinde değiştirilmiştir.</w:t>
            </w:r>
          </w:p>
          <w:p w14:paraId="7E384DE4"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3-</w:t>
            </w:r>
            <w:r w:rsidRPr="008D72DB">
              <w:rPr>
                <w:rFonts w:ascii="Times New Roman" w:eastAsia="Times New Roman" w:hAnsi="Times New Roman" w:cs="Times New Roman"/>
                <w:kern w:val="0"/>
                <w:sz w:val="18"/>
                <w:szCs w:val="18"/>
                <w:lang w:eastAsia="tr-TR"/>
                <w14:ligatures w14:val="none"/>
              </w:rPr>
              <w:t> Aynı Tebliğin 2.1. bölümündeki “finansman şirketleri” ibaresi “finansman ve tasarruf finansman şirketleri ile 6493 sayılı Kanun kapsamında faaliyet gösteren ödeme ve elektronik para kuruluşları” şeklinde değiştirilmiş, ““Dekont (Finansman Şirketi)”” ibaresinden sonra gelmek üzere “, “Dekont (Tasarruf Finansman Şirketi)”, “Dekont (Ödeme Kuruluşu)” ya da “Dekont (Elektronik Para Kuruluşu)”” ibaresi eklenmiş, “Finansman şirketinin” ibaresinden sonra gelmek üzere “, tasarruf finansman şirketinin, ödeme veya elektronik para kuruluşunun” ibaresi eklenmiş, “finansman şirketi” ibaresinden sonra gelmek üzere “, tasarruf finansman şirketi, ödeme veya elektronik para kuruluşu” ibaresi eklenmiştir.</w:t>
            </w:r>
          </w:p>
          <w:p w14:paraId="51112F58"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4-</w:t>
            </w:r>
            <w:r w:rsidRPr="008D72DB">
              <w:rPr>
                <w:rFonts w:ascii="Times New Roman" w:eastAsia="Times New Roman" w:hAnsi="Times New Roman" w:cs="Times New Roman"/>
                <w:kern w:val="0"/>
                <w:sz w:val="18"/>
                <w:szCs w:val="18"/>
                <w:lang w:eastAsia="tr-TR"/>
                <w14:ligatures w14:val="none"/>
              </w:rPr>
              <w:t> Aynı Tebliğin 2.3. bölümü aşağıdaki şekilde değiştirilmiştir.</w:t>
            </w:r>
          </w:p>
          <w:p w14:paraId="1B522534"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 xml:space="preserve">“2.3. 6361 sayılı Kanun kapsamında faaliyet gösteren finansman ve tasarruf finansman şirketleri ile 6493 sayılı Kanun kapsamında faaliyet gösteren ödeme ve elektronik para kuruluşları </w:t>
            </w:r>
            <w:proofErr w:type="spellStart"/>
            <w:r w:rsidRPr="008D72DB">
              <w:rPr>
                <w:rFonts w:ascii="Times New Roman" w:eastAsia="Times New Roman" w:hAnsi="Times New Roman" w:cs="Times New Roman"/>
                <w:kern w:val="0"/>
                <w:sz w:val="18"/>
                <w:szCs w:val="18"/>
                <w:lang w:eastAsia="tr-TR"/>
                <w14:ligatures w14:val="none"/>
              </w:rPr>
              <w:t>BSMV'ye</w:t>
            </w:r>
            <w:proofErr w:type="spellEnd"/>
            <w:r w:rsidRPr="008D72DB">
              <w:rPr>
                <w:rFonts w:ascii="Times New Roman" w:eastAsia="Times New Roman" w:hAnsi="Times New Roman" w:cs="Times New Roman"/>
                <w:kern w:val="0"/>
                <w:sz w:val="18"/>
                <w:szCs w:val="18"/>
                <w:lang w:eastAsia="tr-TR"/>
                <w14:ligatures w14:val="none"/>
              </w:rPr>
              <w:t xml:space="preserve"> tâbi işlemleri için dekont, </w:t>
            </w:r>
            <w:proofErr w:type="spellStart"/>
            <w:r w:rsidRPr="008D72DB">
              <w:rPr>
                <w:rFonts w:ascii="Times New Roman" w:eastAsia="Times New Roman" w:hAnsi="Times New Roman" w:cs="Times New Roman"/>
                <w:kern w:val="0"/>
                <w:sz w:val="18"/>
                <w:szCs w:val="18"/>
                <w:lang w:eastAsia="tr-TR"/>
                <w14:ligatures w14:val="none"/>
              </w:rPr>
              <w:t>BSMV’ye</w:t>
            </w:r>
            <w:proofErr w:type="spellEnd"/>
            <w:r w:rsidRPr="008D72DB">
              <w:rPr>
                <w:rFonts w:ascii="Times New Roman" w:eastAsia="Times New Roman" w:hAnsi="Times New Roman" w:cs="Times New Roman"/>
                <w:kern w:val="0"/>
                <w:sz w:val="18"/>
                <w:szCs w:val="18"/>
                <w:lang w:eastAsia="tr-TR"/>
                <w14:ligatures w14:val="none"/>
              </w:rPr>
              <w:t xml:space="preserve"> tabi olan işlemleri dışında kalan KDV'ye tâbi teslim ve hizmetleri için fatura düzenleyecektir. Ödeme ve elektronik para kuruluşları ise, faaliyetlerine göre bir, üç, altı ay veya bir yıl gibi belirli hesap devreleri itibariyle, devre sonlarında düzenlenen hesap bildirim cetveli (ekstre) ile bildirilmesi </w:t>
            </w:r>
            <w:proofErr w:type="spellStart"/>
            <w:r w:rsidRPr="008D72DB">
              <w:rPr>
                <w:rFonts w:ascii="Times New Roman" w:eastAsia="Times New Roman" w:hAnsi="Times New Roman" w:cs="Times New Roman"/>
                <w:kern w:val="0"/>
                <w:sz w:val="18"/>
                <w:szCs w:val="18"/>
                <w:lang w:eastAsia="tr-TR"/>
                <w14:ligatures w14:val="none"/>
              </w:rPr>
              <w:t>mutad</w:t>
            </w:r>
            <w:proofErr w:type="spellEnd"/>
            <w:r w:rsidRPr="008D72DB">
              <w:rPr>
                <w:rFonts w:ascii="Times New Roman" w:eastAsia="Times New Roman" w:hAnsi="Times New Roman" w:cs="Times New Roman"/>
                <w:kern w:val="0"/>
                <w:sz w:val="18"/>
                <w:szCs w:val="18"/>
                <w:lang w:eastAsia="tr-TR"/>
                <w14:ligatures w14:val="none"/>
              </w:rPr>
              <w:t xml:space="preserve"> olan </w:t>
            </w:r>
            <w:proofErr w:type="spellStart"/>
            <w:r w:rsidRPr="008D72DB">
              <w:rPr>
                <w:rFonts w:ascii="Times New Roman" w:eastAsia="Times New Roman" w:hAnsi="Times New Roman" w:cs="Times New Roman"/>
                <w:kern w:val="0"/>
                <w:sz w:val="18"/>
                <w:szCs w:val="18"/>
                <w:lang w:eastAsia="tr-TR"/>
                <w14:ligatures w14:val="none"/>
              </w:rPr>
              <w:t>BSMV’ye</w:t>
            </w:r>
            <w:proofErr w:type="spellEnd"/>
            <w:r w:rsidRPr="008D72DB">
              <w:rPr>
                <w:rFonts w:ascii="Times New Roman" w:eastAsia="Times New Roman" w:hAnsi="Times New Roman" w:cs="Times New Roman"/>
                <w:kern w:val="0"/>
                <w:sz w:val="18"/>
                <w:szCs w:val="18"/>
                <w:lang w:eastAsia="tr-TR"/>
                <w14:ligatures w14:val="none"/>
              </w:rPr>
              <w:t xml:space="preserve"> tabi işlemleri için dekont yerine aynı bilgileri taşımak şartı ile hesap bildirim cetveli (ekstre) düzenleyebilecektir.”</w:t>
            </w:r>
          </w:p>
          <w:p w14:paraId="3969F463"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5-</w:t>
            </w:r>
            <w:r w:rsidRPr="008D72DB">
              <w:rPr>
                <w:rFonts w:ascii="Times New Roman" w:eastAsia="Times New Roman" w:hAnsi="Times New Roman" w:cs="Times New Roman"/>
                <w:kern w:val="0"/>
                <w:sz w:val="18"/>
                <w:szCs w:val="18"/>
                <w:lang w:eastAsia="tr-TR"/>
                <w14:ligatures w14:val="none"/>
              </w:rPr>
              <w:t> Aynı Tebliğin 2.4. bölümünde yer alan “dekontun” ibaresi “belgelerin” şeklinde değiştirilmiş ve aynı bölümde yer alan “dekontlara” ibaresi “söz konusu belgelere” şeklinde değiştirilmiştir.</w:t>
            </w:r>
          </w:p>
          <w:p w14:paraId="30D15228"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6-</w:t>
            </w:r>
            <w:r w:rsidRPr="008D72DB">
              <w:rPr>
                <w:rFonts w:ascii="Times New Roman" w:eastAsia="Times New Roman" w:hAnsi="Times New Roman" w:cs="Times New Roman"/>
                <w:kern w:val="0"/>
                <w:sz w:val="18"/>
                <w:szCs w:val="18"/>
                <w:lang w:eastAsia="tr-TR"/>
                <w14:ligatures w14:val="none"/>
              </w:rPr>
              <w:t> Bu Tebliğin,</w:t>
            </w:r>
          </w:p>
          <w:p w14:paraId="69499A5A"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 xml:space="preserve">a) 1 inci, </w:t>
            </w:r>
            <w:proofErr w:type="gramStart"/>
            <w:r w:rsidRPr="008D72DB">
              <w:rPr>
                <w:rFonts w:ascii="Times New Roman" w:eastAsia="Times New Roman" w:hAnsi="Times New Roman" w:cs="Times New Roman"/>
                <w:kern w:val="0"/>
                <w:sz w:val="18"/>
                <w:szCs w:val="18"/>
                <w:lang w:eastAsia="tr-TR"/>
                <w14:ligatures w14:val="none"/>
              </w:rPr>
              <w:t>2 nci</w:t>
            </w:r>
            <w:proofErr w:type="gramEnd"/>
            <w:r w:rsidRPr="008D72DB">
              <w:rPr>
                <w:rFonts w:ascii="Times New Roman" w:eastAsia="Times New Roman" w:hAnsi="Times New Roman" w:cs="Times New Roman"/>
                <w:kern w:val="0"/>
                <w:sz w:val="18"/>
                <w:szCs w:val="18"/>
                <w:lang w:eastAsia="tr-TR"/>
                <w14:ligatures w14:val="none"/>
              </w:rPr>
              <w:t>, 3 üncü ve 4 üncü maddelerinin tasarruf finansman şirketlerine ilişkin hükümleri bu Tebliğin yayımını izleyen ayın başında,</w:t>
            </w:r>
          </w:p>
          <w:p w14:paraId="47B35605"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 xml:space="preserve">b) 1 inci, </w:t>
            </w:r>
            <w:proofErr w:type="gramStart"/>
            <w:r w:rsidRPr="008D72DB">
              <w:rPr>
                <w:rFonts w:ascii="Times New Roman" w:eastAsia="Times New Roman" w:hAnsi="Times New Roman" w:cs="Times New Roman"/>
                <w:kern w:val="0"/>
                <w:sz w:val="18"/>
                <w:szCs w:val="18"/>
                <w:lang w:eastAsia="tr-TR"/>
                <w14:ligatures w14:val="none"/>
              </w:rPr>
              <w:t>2 nci</w:t>
            </w:r>
            <w:proofErr w:type="gramEnd"/>
            <w:r w:rsidRPr="008D72DB">
              <w:rPr>
                <w:rFonts w:ascii="Times New Roman" w:eastAsia="Times New Roman" w:hAnsi="Times New Roman" w:cs="Times New Roman"/>
                <w:kern w:val="0"/>
                <w:sz w:val="18"/>
                <w:szCs w:val="18"/>
                <w:lang w:eastAsia="tr-TR"/>
                <w14:ligatures w14:val="none"/>
              </w:rPr>
              <w:t>, 3 üncü ve 4 üncü maddelerinin ödeme ve elektronik para kuruluşlarına ilişkin hükümleri 1/1/2025 tarihinde,</w:t>
            </w:r>
          </w:p>
          <w:p w14:paraId="45F7EA2A"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kern w:val="0"/>
                <w:sz w:val="18"/>
                <w:szCs w:val="18"/>
                <w:lang w:eastAsia="tr-TR"/>
                <w14:ligatures w14:val="none"/>
              </w:rPr>
              <w:t>c) Diğer hükümleri yayımı tarihinde,</w:t>
            </w:r>
          </w:p>
          <w:p w14:paraId="52DF19C2"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8D72DB">
              <w:rPr>
                <w:rFonts w:ascii="Times New Roman" w:eastAsia="Times New Roman" w:hAnsi="Times New Roman" w:cs="Times New Roman"/>
                <w:kern w:val="0"/>
                <w:sz w:val="18"/>
                <w:szCs w:val="18"/>
                <w:lang w:eastAsia="tr-TR"/>
                <w14:ligatures w14:val="none"/>
              </w:rPr>
              <w:t>yürürlüğe</w:t>
            </w:r>
            <w:proofErr w:type="gramEnd"/>
            <w:r w:rsidRPr="008D72DB">
              <w:rPr>
                <w:rFonts w:ascii="Times New Roman" w:eastAsia="Times New Roman" w:hAnsi="Times New Roman" w:cs="Times New Roman"/>
                <w:kern w:val="0"/>
                <w:sz w:val="18"/>
                <w:szCs w:val="18"/>
                <w:lang w:eastAsia="tr-TR"/>
                <w14:ligatures w14:val="none"/>
              </w:rPr>
              <w:t> girer.</w:t>
            </w:r>
          </w:p>
          <w:p w14:paraId="53EC12C6" w14:textId="77777777" w:rsidR="008D72DB" w:rsidRPr="008D72DB" w:rsidRDefault="008D72DB" w:rsidP="008D72DB">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8D72DB">
              <w:rPr>
                <w:rFonts w:ascii="Times New Roman" w:eastAsia="Times New Roman" w:hAnsi="Times New Roman" w:cs="Times New Roman"/>
                <w:b/>
                <w:bCs/>
                <w:kern w:val="0"/>
                <w:sz w:val="18"/>
                <w:szCs w:val="18"/>
                <w:lang w:eastAsia="tr-TR"/>
                <w14:ligatures w14:val="none"/>
              </w:rPr>
              <w:t>MADDE 7-</w:t>
            </w:r>
            <w:r w:rsidRPr="008D72DB">
              <w:rPr>
                <w:rFonts w:ascii="Times New Roman" w:eastAsia="Times New Roman" w:hAnsi="Times New Roman" w:cs="Times New Roman"/>
                <w:kern w:val="0"/>
                <w:sz w:val="18"/>
                <w:szCs w:val="18"/>
                <w:lang w:eastAsia="tr-TR"/>
                <w14:ligatures w14:val="none"/>
              </w:rPr>
              <w:t> Bu Tebliğ hükümlerini Hazine ve Maliye Bakanı yürütür.</w:t>
            </w:r>
          </w:p>
          <w:p w14:paraId="229913F8" w14:textId="77777777" w:rsidR="008D72DB" w:rsidRPr="008D72DB" w:rsidRDefault="008D72DB" w:rsidP="008D72DB">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8D72DB">
              <w:rPr>
                <w:rFonts w:ascii="Arial" w:eastAsia="Times New Roman" w:hAnsi="Arial" w:cs="Arial"/>
                <w:b/>
                <w:bCs/>
                <w:color w:val="000080"/>
                <w:kern w:val="0"/>
                <w:sz w:val="18"/>
                <w:szCs w:val="18"/>
                <w:lang w:eastAsia="tr-TR"/>
                <w14:ligatures w14:val="none"/>
              </w:rPr>
              <w:t> </w:t>
            </w:r>
          </w:p>
        </w:tc>
      </w:tr>
    </w:tbl>
    <w:p w14:paraId="02D11B19" w14:textId="77777777" w:rsidR="008D72DB" w:rsidRDefault="008D72DB"/>
    <w:sectPr w:rsidR="008D7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B"/>
    <w:rsid w:val="0013549A"/>
    <w:rsid w:val="00787C43"/>
    <w:rsid w:val="008D72DB"/>
    <w:rsid w:val="00F17C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6F07"/>
  <w15:chartTrackingRefBased/>
  <w15:docId w15:val="{AF979449-BF48-4E6E-8EB7-A1DE27E0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D7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D7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72D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72D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72D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72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72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72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72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72D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72D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72D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72D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72D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72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72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72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72DB"/>
    <w:rPr>
      <w:rFonts w:eastAsiaTheme="majorEastAsia" w:cstheme="majorBidi"/>
      <w:color w:val="272727" w:themeColor="text1" w:themeTint="D8"/>
    </w:rPr>
  </w:style>
  <w:style w:type="paragraph" w:styleId="KonuBal">
    <w:name w:val="Title"/>
    <w:basedOn w:val="Normal"/>
    <w:next w:val="Normal"/>
    <w:link w:val="KonuBalChar"/>
    <w:uiPriority w:val="10"/>
    <w:qFormat/>
    <w:rsid w:val="008D7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72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72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72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72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72DB"/>
    <w:rPr>
      <w:i/>
      <w:iCs/>
      <w:color w:val="404040" w:themeColor="text1" w:themeTint="BF"/>
    </w:rPr>
  </w:style>
  <w:style w:type="paragraph" w:styleId="ListeParagraf">
    <w:name w:val="List Paragraph"/>
    <w:basedOn w:val="Normal"/>
    <w:uiPriority w:val="34"/>
    <w:qFormat/>
    <w:rsid w:val="008D72DB"/>
    <w:pPr>
      <w:ind w:left="720"/>
      <w:contextualSpacing/>
    </w:pPr>
  </w:style>
  <w:style w:type="character" w:styleId="GlVurgulama">
    <w:name w:val="Intense Emphasis"/>
    <w:basedOn w:val="VarsaylanParagrafYazTipi"/>
    <w:uiPriority w:val="21"/>
    <w:qFormat/>
    <w:rsid w:val="008D72DB"/>
    <w:rPr>
      <w:i/>
      <w:iCs/>
      <w:color w:val="0F4761" w:themeColor="accent1" w:themeShade="BF"/>
    </w:rPr>
  </w:style>
  <w:style w:type="paragraph" w:styleId="GlAlnt">
    <w:name w:val="Intense Quote"/>
    <w:basedOn w:val="Normal"/>
    <w:next w:val="Normal"/>
    <w:link w:val="GlAlntChar"/>
    <w:uiPriority w:val="30"/>
    <w:qFormat/>
    <w:rsid w:val="008D7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72DB"/>
    <w:rPr>
      <w:i/>
      <w:iCs/>
      <w:color w:val="0F4761" w:themeColor="accent1" w:themeShade="BF"/>
    </w:rPr>
  </w:style>
  <w:style w:type="character" w:styleId="GlBavuru">
    <w:name w:val="Intense Reference"/>
    <w:basedOn w:val="VarsaylanParagrafYazTipi"/>
    <w:uiPriority w:val="32"/>
    <w:qFormat/>
    <w:rsid w:val="008D72DB"/>
    <w:rPr>
      <w:b/>
      <w:bCs/>
      <w:smallCaps/>
      <w:color w:val="0F4761" w:themeColor="accent1" w:themeShade="BF"/>
      <w:spacing w:val="5"/>
    </w:rPr>
  </w:style>
  <w:style w:type="paragraph" w:styleId="NormalWeb">
    <w:name w:val="Normal (Web)"/>
    <w:basedOn w:val="Normal"/>
    <w:uiPriority w:val="99"/>
    <w:semiHidden/>
    <w:unhideWhenUsed/>
    <w:rsid w:val="008D72D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balk11pt">
    <w:name w:val="balk11pt"/>
    <w:basedOn w:val="Normal"/>
    <w:rsid w:val="008D72D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ortabalkbold">
    <w:name w:val="ortabalkbold"/>
    <w:basedOn w:val="Normal"/>
    <w:rsid w:val="008D72D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metin">
    <w:name w:val="metin"/>
    <w:basedOn w:val="Normal"/>
    <w:rsid w:val="008D72D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8D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As Nexia</cp:lastModifiedBy>
  <cp:revision>2</cp:revision>
  <dcterms:created xsi:type="dcterms:W3CDTF">2024-06-12T13:14:00Z</dcterms:created>
  <dcterms:modified xsi:type="dcterms:W3CDTF">2024-06-12T13:14:00Z</dcterms:modified>
</cp:coreProperties>
</file>